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296A8" w14:textId="40860C41" w:rsidR="0069484E" w:rsidRPr="00B837D9" w:rsidRDefault="0069484E" w:rsidP="00D831DF">
      <w:pPr>
        <w:spacing w:line="240" w:lineRule="auto"/>
        <w:jc w:val="both"/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</w:pPr>
      <w:r w:rsidRPr="00B837D9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>ÇALIŞTAY KOLAYLAŞTIRICISI'NA YÖNELİK BİLGİ NOTLARI – RİSKE YÖNELİK ALINACAK KARARLARIN BELİRLENMESİ</w:t>
      </w:r>
      <w:r w:rsidR="00B837D9" w:rsidRPr="00B837D9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 xml:space="preserve"> Ek-1</w:t>
      </w:r>
      <w:r w:rsidR="0079213D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>5</w:t>
      </w:r>
      <w:r w:rsidR="00B837D9" w:rsidRPr="00B837D9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 xml:space="preserve"> </w:t>
      </w:r>
      <w:r w:rsidR="00B837D9" w:rsidRPr="00B837D9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*</w:t>
      </w:r>
      <w:r w:rsidR="00B837D9" w:rsidRPr="00B837D9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>(Rehber Ek No: 16)</w:t>
      </w:r>
    </w:p>
    <w:p w14:paraId="139A65DA" w14:textId="77777777" w:rsidR="00D831DF" w:rsidRPr="00B837D9" w:rsidRDefault="00D831DF" w:rsidP="00D831DF">
      <w:pPr>
        <w:spacing w:line="240" w:lineRule="auto"/>
        <w:jc w:val="both"/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</w:pPr>
      <w:r w:rsidRPr="00B837D9">
        <w:rPr>
          <w:rFonts w:ascii="Myriad Pro" w:hAnsi="Myriad Pro" w:cs="Times New Roman"/>
          <w:b/>
          <w:color w:val="2F5496" w:themeColor="accent5" w:themeShade="BF"/>
          <w:sz w:val="24"/>
          <w:szCs w:val="24"/>
          <w:lang w:val="tr-TR"/>
        </w:rPr>
        <w:t>Çalıştay Esnasında</w:t>
      </w:r>
    </w:p>
    <w:p w14:paraId="2542263A" w14:textId="77777777" w:rsidR="00D831DF" w:rsidRPr="00B837D9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Katılımcıların risklere yönelik kararları belirlemeleri adına fikir yürütmelerini sağlayın. Bu aşamada aşağıda yer alan sorulardan yararlanılabilir: </w:t>
      </w:r>
    </w:p>
    <w:p w14:paraId="75C1443A" w14:textId="77777777" w:rsidR="00D831DF" w:rsidRPr="00B837D9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Belirlenen riskler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mevcut durumda nasıl yönetiliyor</w:t>
      </w:r>
      <w:r w:rsidRPr="00B837D9">
        <w:rPr>
          <w:rFonts w:ascii="Myriad Pro" w:hAnsi="Myriad Pro" w:cs="Times New Roman"/>
          <w:sz w:val="24"/>
          <w:szCs w:val="24"/>
          <w:lang w:val="tr-TR"/>
        </w:rPr>
        <w:t>?</w:t>
      </w:r>
    </w:p>
    <w:p w14:paraId="12635803" w14:textId="77777777" w:rsidR="00D831DF" w:rsidRPr="00B837D9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Belirlenen riskleri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daha iyi yönetmek için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neler yapılabilir?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Stratejik ve operasyonel seviyede alınacak kararlar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neler olur?</w:t>
      </w:r>
    </w:p>
    <w:p w14:paraId="08343725" w14:textId="77777777" w:rsidR="00D831DF" w:rsidRPr="00B837D9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Mevcut kontroller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riski, risk iştah seviyesine indirmek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için yeterli midir?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Ek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olarak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hangi risk yönetimi faaliyetleri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yürütülebilir?</w:t>
      </w:r>
    </w:p>
    <w:p w14:paraId="563447ED" w14:textId="77777777" w:rsidR="00D831DF" w:rsidRPr="00B837D9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Riske yönelik olarak karar alırken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fayda-maliyet değerlendirmesi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yapıldı mı? İlgili riski yönetmek için idare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yeterli kaynağa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sahip mi?</w:t>
      </w:r>
    </w:p>
    <w:p w14:paraId="2EB845DC" w14:textId="77777777" w:rsidR="00D831DF" w:rsidRPr="00B837D9" w:rsidRDefault="00D831DF" w:rsidP="00D831DF">
      <w:pPr>
        <w:pStyle w:val="ListeParagraf"/>
        <w:numPr>
          <w:ilvl w:val="0"/>
          <w:numId w:val="2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İdare kaynakları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öncelikli hangi alanlara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yönlendirilmeli?</w:t>
      </w:r>
    </w:p>
    <w:p w14:paraId="6E5CDEF0" w14:textId="77777777" w:rsidR="00D831DF" w:rsidRPr="00B837D9" w:rsidRDefault="00D831DF" w:rsidP="00D831DF">
      <w:pPr>
        <w:pStyle w:val="ListeParagraf"/>
        <w:numPr>
          <w:ilvl w:val="0"/>
          <w:numId w:val="4"/>
        </w:numPr>
        <w:tabs>
          <w:tab w:val="left" w:pos="990"/>
        </w:tabs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Katılımcıların risklere yönelik karar alırken aşağıda yer alan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hususları göz önünde bulundurduğundan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emin olun: </w:t>
      </w:r>
    </w:p>
    <w:p w14:paraId="7BE18B1B" w14:textId="77777777" w:rsidR="00D831DF" w:rsidRPr="00B837D9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Fayda ve maliyet dengesi</w:t>
      </w:r>
    </w:p>
    <w:p w14:paraId="16A276A2" w14:textId="77777777" w:rsidR="00D831DF" w:rsidRPr="00B837D9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Risk iştahı ve risk önceliği</w:t>
      </w:r>
    </w:p>
    <w:p w14:paraId="71ADE703" w14:textId="77777777" w:rsidR="00D831DF" w:rsidRPr="00B837D9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Yasal düzenlemeler</w:t>
      </w:r>
    </w:p>
    <w:p w14:paraId="378446D7" w14:textId="77777777" w:rsidR="00D831DF" w:rsidRPr="00B837D9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Paydaş beklentileri</w:t>
      </w:r>
    </w:p>
    <w:p w14:paraId="689E7D8B" w14:textId="77777777" w:rsidR="00D831DF" w:rsidRPr="00B837D9" w:rsidRDefault="00D831DF" w:rsidP="00D831DF">
      <w:pPr>
        <w:pStyle w:val="ListeParagraf"/>
        <w:numPr>
          <w:ilvl w:val="0"/>
          <w:numId w:val="1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Etki ve olasılık seviyeleri</w:t>
      </w:r>
    </w:p>
    <w:p w14:paraId="23433CBA" w14:textId="77777777" w:rsidR="00D831DF" w:rsidRPr="00B837D9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Risklere yönelik alınacak kararların “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riski kabul etmek, riski azaltmak, riski devretmek ve riskten kaçınmak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” olmak üzere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 xml:space="preserve">4 sınıfta 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belirlendiğini kontrol edin. </w:t>
      </w:r>
    </w:p>
    <w:p w14:paraId="657D6F61" w14:textId="77777777" w:rsidR="00D831DF" w:rsidRPr="00B837D9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Riskin azaltılması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kararı verilmesi durumunda ilave risk yönetimi faaliyetlerinin aşağıda yer alan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4 grupta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toplandığını kontrol edin: </w:t>
      </w:r>
    </w:p>
    <w:p w14:paraId="1826C4D7" w14:textId="77777777" w:rsidR="00D831DF" w:rsidRPr="00B837D9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Önleyici risk yönetimi faaliyeti</w:t>
      </w:r>
    </w:p>
    <w:p w14:paraId="225A3576" w14:textId="77777777" w:rsidR="00D831DF" w:rsidRPr="00B837D9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Tespit edici risk yönetimi faaliyeti</w:t>
      </w:r>
    </w:p>
    <w:p w14:paraId="79C1C309" w14:textId="77777777" w:rsidR="00D831DF" w:rsidRPr="00B837D9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>Düzeltici risk yönetimi faaliyeti</w:t>
      </w:r>
    </w:p>
    <w:p w14:paraId="196421F0" w14:textId="77777777" w:rsidR="00D831DF" w:rsidRPr="00B837D9" w:rsidRDefault="00D831DF" w:rsidP="00D831DF">
      <w:pPr>
        <w:pStyle w:val="ListeParagraf"/>
        <w:numPr>
          <w:ilvl w:val="0"/>
          <w:numId w:val="3"/>
        </w:numPr>
        <w:spacing w:before="120" w:after="120" w:line="240" w:lineRule="auto"/>
        <w:ind w:left="81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4E630" wp14:editId="5D6FA69D">
                <wp:simplePos x="0" y="0"/>
                <wp:positionH relativeFrom="leftMargin">
                  <wp:align>right</wp:align>
                </wp:positionH>
                <wp:positionV relativeFrom="paragraph">
                  <wp:posOffset>292735</wp:posOffset>
                </wp:positionV>
                <wp:extent cx="345440" cy="304800"/>
                <wp:effectExtent l="0" t="0" r="0" b="0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45440" cy="304800"/>
                        </a:xfrm>
                        <a:custGeom>
                          <a:avLst/>
                          <a:gdLst>
                            <a:gd name="T0" fmla="*/ 198 w 354"/>
                            <a:gd name="T1" fmla="*/ 12 h 314"/>
                            <a:gd name="T2" fmla="*/ 194 w 354"/>
                            <a:gd name="T3" fmla="*/ 8 h 314"/>
                            <a:gd name="T4" fmla="*/ 184 w 354"/>
                            <a:gd name="T5" fmla="*/ 0 h 314"/>
                            <a:gd name="T6" fmla="*/ 178 w 354"/>
                            <a:gd name="T7" fmla="*/ 0 h 314"/>
                            <a:gd name="T8" fmla="*/ 166 w 354"/>
                            <a:gd name="T9" fmla="*/ 4 h 314"/>
                            <a:gd name="T10" fmla="*/ 158 w 354"/>
                            <a:gd name="T11" fmla="*/ 12 h 314"/>
                            <a:gd name="T12" fmla="*/ 4 w 354"/>
                            <a:gd name="T13" fmla="*/ 278 h 314"/>
                            <a:gd name="T14" fmla="*/ 0 w 354"/>
                            <a:gd name="T15" fmla="*/ 290 h 314"/>
                            <a:gd name="T16" fmla="*/ 4 w 354"/>
                            <a:gd name="T17" fmla="*/ 302 h 314"/>
                            <a:gd name="T18" fmla="*/ 8 w 354"/>
                            <a:gd name="T19" fmla="*/ 306 h 314"/>
                            <a:gd name="T20" fmla="*/ 18 w 354"/>
                            <a:gd name="T21" fmla="*/ 312 h 314"/>
                            <a:gd name="T22" fmla="*/ 330 w 354"/>
                            <a:gd name="T23" fmla="*/ 314 h 314"/>
                            <a:gd name="T24" fmla="*/ 338 w 354"/>
                            <a:gd name="T25" fmla="*/ 312 h 314"/>
                            <a:gd name="T26" fmla="*/ 348 w 354"/>
                            <a:gd name="T27" fmla="*/ 306 h 314"/>
                            <a:gd name="T28" fmla="*/ 352 w 354"/>
                            <a:gd name="T29" fmla="*/ 302 h 314"/>
                            <a:gd name="T30" fmla="*/ 354 w 354"/>
                            <a:gd name="T31" fmla="*/ 290 h 314"/>
                            <a:gd name="T32" fmla="*/ 352 w 354"/>
                            <a:gd name="T33" fmla="*/ 278 h 314"/>
                            <a:gd name="T34" fmla="*/ 42 w 354"/>
                            <a:gd name="T35" fmla="*/ 280 h 314"/>
                            <a:gd name="T36" fmla="*/ 314 w 354"/>
                            <a:gd name="T37" fmla="*/ 280 h 314"/>
                            <a:gd name="T38" fmla="*/ 160 w 354"/>
                            <a:gd name="T39" fmla="*/ 142 h 314"/>
                            <a:gd name="T40" fmla="*/ 158 w 354"/>
                            <a:gd name="T41" fmla="*/ 132 h 314"/>
                            <a:gd name="T42" fmla="*/ 160 w 354"/>
                            <a:gd name="T43" fmla="*/ 126 h 314"/>
                            <a:gd name="T44" fmla="*/ 164 w 354"/>
                            <a:gd name="T45" fmla="*/ 122 h 314"/>
                            <a:gd name="T46" fmla="*/ 178 w 354"/>
                            <a:gd name="T47" fmla="*/ 118 h 314"/>
                            <a:gd name="T48" fmla="*/ 186 w 354"/>
                            <a:gd name="T49" fmla="*/ 118 h 314"/>
                            <a:gd name="T50" fmla="*/ 192 w 354"/>
                            <a:gd name="T51" fmla="*/ 122 h 314"/>
                            <a:gd name="T52" fmla="*/ 198 w 354"/>
                            <a:gd name="T53" fmla="*/ 132 h 314"/>
                            <a:gd name="T54" fmla="*/ 196 w 354"/>
                            <a:gd name="T55" fmla="*/ 142 h 314"/>
                            <a:gd name="T56" fmla="*/ 172 w 354"/>
                            <a:gd name="T57" fmla="*/ 206 h 314"/>
                            <a:gd name="T58" fmla="*/ 178 w 354"/>
                            <a:gd name="T59" fmla="*/ 218 h 314"/>
                            <a:gd name="T60" fmla="*/ 186 w 354"/>
                            <a:gd name="T61" fmla="*/ 220 h 314"/>
                            <a:gd name="T62" fmla="*/ 190 w 354"/>
                            <a:gd name="T63" fmla="*/ 224 h 314"/>
                            <a:gd name="T64" fmla="*/ 194 w 354"/>
                            <a:gd name="T65" fmla="*/ 230 h 314"/>
                            <a:gd name="T66" fmla="*/ 196 w 354"/>
                            <a:gd name="T67" fmla="*/ 238 h 314"/>
                            <a:gd name="T68" fmla="*/ 194 w 354"/>
                            <a:gd name="T69" fmla="*/ 244 h 314"/>
                            <a:gd name="T70" fmla="*/ 190 w 354"/>
                            <a:gd name="T71" fmla="*/ 250 h 314"/>
                            <a:gd name="T72" fmla="*/ 186 w 354"/>
                            <a:gd name="T73" fmla="*/ 254 h 314"/>
                            <a:gd name="T74" fmla="*/ 178 w 354"/>
                            <a:gd name="T75" fmla="*/ 256 h 314"/>
                            <a:gd name="T76" fmla="*/ 170 w 354"/>
                            <a:gd name="T77" fmla="*/ 254 h 314"/>
                            <a:gd name="T78" fmla="*/ 166 w 354"/>
                            <a:gd name="T79" fmla="*/ 250 h 314"/>
                            <a:gd name="T80" fmla="*/ 162 w 354"/>
                            <a:gd name="T81" fmla="*/ 244 h 314"/>
                            <a:gd name="T82" fmla="*/ 160 w 354"/>
                            <a:gd name="T83" fmla="*/ 238 h 314"/>
                            <a:gd name="T84" fmla="*/ 162 w 354"/>
                            <a:gd name="T85" fmla="*/ 230 h 314"/>
                            <a:gd name="T86" fmla="*/ 166 w 354"/>
                            <a:gd name="T87" fmla="*/ 224 h 314"/>
                            <a:gd name="T88" fmla="*/ 178 w 354"/>
                            <a:gd name="T89" fmla="*/ 218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54" h="314">
                              <a:moveTo>
                                <a:pt x="352" y="278"/>
                              </a:moveTo>
                              <a:lnTo>
                                <a:pt x="198" y="12"/>
                              </a:lnTo>
                              <a:lnTo>
                                <a:pt x="198" y="12"/>
                              </a:lnTo>
                              <a:lnTo>
                                <a:pt x="194" y="8"/>
                              </a:lnTo>
                              <a:lnTo>
                                <a:pt x="190" y="4"/>
                              </a:lnTo>
                              <a:lnTo>
                                <a:pt x="184" y="0"/>
                              </a:lnTo>
                              <a:lnTo>
                                <a:pt x="178" y="0"/>
                              </a:lnTo>
                              <a:lnTo>
                                <a:pt x="178" y="0"/>
                              </a:lnTo>
                              <a:lnTo>
                                <a:pt x="172" y="0"/>
                              </a:lnTo>
                              <a:lnTo>
                                <a:pt x="166" y="4"/>
                              </a:lnTo>
                              <a:lnTo>
                                <a:pt x="162" y="8"/>
                              </a:lnTo>
                              <a:lnTo>
                                <a:pt x="158" y="12"/>
                              </a:lnTo>
                              <a:lnTo>
                                <a:pt x="4" y="278"/>
                              </a:lnTo>
                              <a:lnTo>
                                <a:pt x="4" y="278"/>
                              </a:lnTo>
                              <a:lnTo>
                                <a:pt x="2" y="282"/>
                              </a:lnTo>
                              <a:lnTo>
                                <a:pt x="0" y="290"/>
                              </a:lnTo>
                              <a:lnTo>
                                <a:pt x="2" y="296"/>
                              </a:lnTo>
                              <a:lnTo>
                                <a:pt x="4" y="302"/>
                              </a:lnTo>
                              <a:lnTo>
                                <a:pt x="4" y="302"/>
                              </a:lnTo>
                              <a:lnTo>
                                <a:pt x="8" y="306"/>
                              </a:lnTo>
                              <a:lnTo>
                                <a:pt x="12" y="310"/>
                              </a:lnTo>
                              <a:lnTo>
                                <a:pt x="18" y="312"/>
                              </a:lnTo>
                              <a:lnTo>
                                <a:pt x="26" y="314"/>
                              </a:lnTo>
                              <a:lnTo>
                                <a:pt x="330" y="314"/>
                              </a:lnTo>
                              <a:lnTo>
                                <a:pt x="330" y="314"/>
                              </a:lnTo>
                              <a:lnTo>
                                <a:pt x="338" y="312"/>
                              </a:lnTo>
                              <a:lnTo>
                                <a:pt x="342" y="310"/>
                              </a:lnTo>
                              <a:lnTo>
                                <a:pt x="348" y="306"/>
                              </a:lnTo>
                              <a:lnTo>
                                <a:pt x="352" y="302"/>
                              </a:lnTo>
                              <a:lnTo>
                                <a:pt x="352" y="302"/>
                              </a:lnTo>
                              <a:lnTo>
                                <a:pt x="354" y="296"/>
                              </a:lnTo>
                              <a:lnTo>
                                <a:pt x="354" y="290"/>
                              </a:lnTo>
                              <a:lnTo>
                                <a:pt x="354" y="282"/>
                              </a:lnTo>
                              <a:lnTo>
                                <a:pt x="352" y="278"/>
                              </a:lnTo>
                              <a:lnTo>
                                <a:pt x="352" y="278"/>
                              </a:lnTo>
                              <a:close/>
                              <a:moveTo>
                                <a:pt x="42" y="280"/>
                              </a:moveTo>
                              <a:lnTo>
                                <a:pt x="178" y="44"/>
                              </a:lnTo>
                              <a:lnTo>
                                <a:pt x="314" y="280"/>
                              </a:lnTo>
                              <a:lnTo>
                                <a:pt x="42" y="280"/>
                              </a:lnTo>
                              <a:close/>
                              <a:moveTo>
                                <a:pt x="160" y="142"/>
                              </a:moveTo>
                              <a:lnTo>
                                <a:pt x="160" y="142"/>
                              </a:lnTo>
                              <a:lnTo>
                                <a:pt x="158" y="132"/>
                              </a:lnTo>
                              <a:lnTo>
                                <a:pt x="158" y="132"/>
                              </a:lnTo>
                              <a:lnTo>
                                <a:pt x="160" y="126"/>
                              </a:lnTo>
                              <a:lnTo>
                                <a:pt x="164" y="122"/>
                              </a:lnTo>
                              <a:lnTo>
                                <a:pt x="164" y="122"/>
                              </a:lnTo>
                              <a:lnTo>
                                <a:pt x="170" y="118"/>
                              </a:lnTo>
                              <a:lnTo>
                                <a:pt x="178" y="118"/>
                              </a:lnTo>
                              <a:lnTo>
                                <a:pt x="178" y="118"/>
                              </a:lnTo>
                              <a:lnTo>
                                <a:pt x="186" y="118"/>
                              </a:lnTo>
                              <a:lnTo>
                                <a:pt x="192" y="122"/>
                              </a:lnTo>
                              <a:lnTo>
                                <a:pt x="192" y="122"/>
                              </a:lnTo>
                              <a:lnTo>
                                <a:pt x="196" y="126"/>
                              </a:lnTo>
                              <a:lnTo>
                                <a:pt x="198" y="132"/>
                              </a:lnTo>
                              <a:lnTo>
                                <a:pt x="198" y="132"/>
                              </a:lnTo>
                              <a:lnTo>
                                <a:pt x="196" y="142"/>
                              </a:lnTo>
                              <a:lnTo>
                                <a:pt x="184" y="206"/>
                              </a:lnTo>
                              <a:lnTo>
                                <a:pt x="172" y="206"/>
                              </a:lnTo>
                              <a:lnTo>
                                <a:pt x="160" y="142"/>
                              </a:lnTo>
                              <a:close/>
                              <a:moveTo>
                                <a:pt x="178" y="218"/>
                              </a:moveTo>
                              <a:lnTo>
                                <a:pt x="178" y="218"/>
                              </a:lnTo>
                              <a:lnTo>
                                <a:pt x="186" y="220"/>
                              </a:lnTo>
                              <a:lnTo>
                                <a:pt x="186" y="220"/>
                              </a:lnTo>
                              <a:lnTo>
                                <a:pt x="190" y="224"/>
                              </a:lnTo>
                              <a:lnTo>
                                <a:pt x="190" y="224"/>
                              </a:lnTo>
                              <a:lnTo>
                                <a:pt x="194" y="230"/>
                              </a:lnTo>
                              <a:lnTo>
                                <a:pt x="194" y="230"/>
                              </a:lnTo>
                              <a:lnTo>
                                <a:pt x="196" y="238"/>
                              </a:lnTo>
                              <a:lnTo>
                                <a:pt x="196" y="238"/>
                              </a:lnTo>
                              <a:lnTo>
                                <a:pt x="194" y="244"/>
                              </a:lnTo>
                              <a:lnTo>
                                <a:pt x="194" y="244"/>
                              </a:lnTo>
                              <a:lnTo>
                                <a:pt x="190" y="250"/>
                              </a:lnTo>
                              <a:lnTo>
                                <a:pt x="190" y="250"/>
                              </a:lnTo>
                              <a:lnTo>
                                <a:pt x="186" y="254"/>
                              </a:lnTo>
                              <a:lnTo>
                                <a:pt x="186" y="254"/>
                              </a:lnTo>
                              <a:lnTo>
                                <a:pt x="178" y="256"/>
                              </a:lnTo>
                              <a:lnTo>
                                <a:pt x="178" y="256"/>
                              </a:lnTo>
                              <a:lnTo>
                                <a:pt x="170" y="254"/>
                              </a:lnTo>
                              <a:lnTo>
                                <a:pt x="170" y="254"/>
                              </a:lnTo>
                              <a:lnTo>
                                <a:pt x="166" y="250"/>
                              </a:lnTo>
                              <a:lnTo>
                                <a:pt x="166" y="250"/>
                              </a:lnTo>
                              <a:lnTo>
                                <a:pt x="162" y="244"/>
                              </a:lnTo>
                              <a:lnTo>
                                <a:pt x="162" y="244"/>
                              </a:lnTo>
                              <a:lnTo>
                                <a:pt x="160" y="238"/>
                              </a:lnTo>
                              <a:lnTo>
                                <a:pt x="160" y="238"/>
                              </a:lnTo>
                              <a:lnTo>
                                <a:pt x="162" y="230"/>
                              </a:lnTo>
                              <a:lnTo>
                                <a:pt x="166" y="224"/>
                              </a:lnTo>
                              <a:lnTo>
                                <a:pt x="166" y="224"/>
                              </a:lnTo>
                              <a:lnTo>
                                <a:pt x="170" y="220"/>
                              </a:lnTo>
                              <a:lnTo>
                                <a:pt x="178" y="218"/>
                              </a:lnTo>
                              <a:lnTo>
                                <a:pt x="178" y="2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D0953" id="Freeform 21" o:spid="_x0000_s1026" style="position:absolute;margin-left:-24pt;margin-top:23.05pt;width:27.2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coordsize="354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" path="m352,278l198,12r,l194,8,190,4,184,r-6,l178,r-6,l166,4r-4,4l158,12,4,278r,l2,282,,290r2,6l4,302r,l8,306r4,4l18,312r8,2l330,314r,l338,312r4,-2l348,306r4,-4l352,302r2,-6l354,290r,-8l352,278r,xm42,280l178,44,314,280r-272,xm160,142r,l158,132r,l160,126r4,-4l164,122r6,-4l178,118r,l186,118r6,4l192,122r4,4l198,132r,l196,142r-12,64l172,206,160,142xm178,218r,l186,220r,l190,224r,l194,230r,l196,238r,l194,244r,l190,250r,l186,254r,l178,256r,l170,254r,l166,250r,l162,244r,l160,238r,l162,230r4,-6l166,224r4,-4l178,218r,xe" fillcolor="red" stroked="f">
                <v:path arrowok="t" o:connecttype="custom" o:connectlocs="193212,11648;189309,7766;179551,0;173696,0;161986,3883;154179,11648;3903,269855;0,281503;3903,293152;7807,297034;17565,302859;322020,304800;329827,302859;339585,297034;343488,293152;345440,281503;343488,269855;40984,271796;306407,271796;156131,137839;154179,128132;156131,122308;160034,118425;173696,114543;181502,114543;187357,118425;193212,128132;191261,137839;167841,199964;173696,211613;181502,213554;185406,217437;189309,223261;191261,231027;189309,236851;185406,242675;181502,246558;173696,248499;165889,246558;161986,242675;158083,236851;156131,231027;158083,223261;161986,217437;173696,211613" o:connectangles="0,0,0,0,0,0,0,0,0,0,0,0,0,0,0,0,0,0,0,0,0,0,0,0,0,0,0,0,0,0,0,0,0,0,0,0,0,0,0,0,0,0,0,0,0"/>
                <o:lock v:ext="edit" verticies="t"/>
                <w10:wrap anchorx="margin"/>
              </v:shape>
            </w:pict>
          </mc:Fallback>
        </mc:AlternateContent>
      </w:r>
      <w:r w:rsidRPr="00B837D9">
        <w:rPr>
          <w:rFonts w:ascii="Myriad Pro" w:hAnsi="Myriad Pro" w:cs="Times New Roman"/>
          <w:sz w:val="24"/>
          <w:szCs w:val="24"/>
          <w:lang w:val="tr-TR"/>
        </w:rPr>
        <w:t>Yönlendirici risk yönetimi faaliyeti</w:t>
      </w:r>
    </w:p>
    <w:p w14:paraId="3176BCCB" w14:textId="77777777" w:rsidR="00D831DF" w:rsidRPr="00B837D9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Tanımlanan ilave risk yönetimi faaliyetlerinin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 xml:space="preserve">kök nedenler ve alt kök nedenler ile uyumlu 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ve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yeterli açıklıkta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tanımlandığını kontrol edin. </w:t>
      </w:r>
    </w:p>
    <w:p w14:paraId="333591F6" w14:textId="7190E643" w:rsidR="00521A9C" w:rsidRPr="00B837D9" w:rsidRDefault="00D831DF" w:rsidP="00D831DF">
      <w:pPr>
        <w:pStyle w:val="ListeParagraf"/>
        <w:numPr>
          <w:ilvl w:val="0"/>
          <w:numId w:val="4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B837D9">
        <w:rPr>
          <w:rFonts w:ascii="Myriad Pro" w:hAnsi="Myriad Pro" w:cs="Times New Roman"/>
          <w:sz w:val="24"/>
          <w:szCs w:val="24"/>
          <w:lang w:val="tr-TR"/>
        </w:rPr>
        <w:lastRenderedPageBreak/>
        <w:t xml:space="preserve">Katılımcıların belirledikleri riske yönelik karar ve ilave risk yönetimi faaliyetlerini </w:t>
      </w:r>
      <w:r w:rsidR="00B837D9">
        <w:rPr>
          <w:rFonts w:ascii="Myriad Pro" w:hAnsi="Myriad Pro" w:cs="Times New Roman"/>
          <w:sz w:val="24"/>
          <w:szCs w:val="24"/>
          <w:lang w:val="tr-TR"/>
        </w:rPr>
        <w:t>Ek-1</w:t>
      </w:r>
      <w:r w:rsidR="0079213D">
        <w:rPr>
          <w:rFonts w:ascii="Myriad Pro" w:hAnsi="Myriad Pro" w:cs="Times New Roman"/>
          <w:sz w:val="24"/>
          <w:szCs w:val="24"/>
          <w:lang w:val="tr-TR"/>
        </w:rPr>
        <w:t>1</w:t>
      </w:r>
      <w:r w:rsidR="00B837D9" w:rsidRPr="00B837D9">
        <w:rPr>
          <w:rFonts w:ascii="Myriad Pro" w:hAnsi="Myriad Pro" w:cs="Times New Roman"/>
          <w:sz w:val="24"/>
          <w:szCs w:val="24"/>
          <w:lang w:val="tr-TR"/>
        </w:rPr>
        <w:t>*(Rehber Ek No: 12)</w:t>
      </w:r>
      <w:r w:rsidR="00B837D9" w:rsidRPr="00B837D9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Pr="00B837D9">
        <w:rPr>
          <w:rFonts w:ascii="Myriad Pro" w:hAnsi="Myriad Pro" w:cs="Times New Roman"/>
          <w:b/>
          <w:sz w:val="24"/>
          <w:szCs w:val="24"/>
          <w:lang w:val="tr-TR"/>
        </w:rPr>
        <w:t>Risk Kayıt ve İlave Risk Yönetimi</w:t>
      </w:r>
      <w:r w:rsidR="00B837D9">
        <w:rPr>
          <w:rFonts w:ascii="Myriad Pro" w:hAnsi="Myriad Pro" w:cs="Times New Roman"/>
          <w:b/>
          <w:sz w:val="24"/>
          <w:szCs w:val="24"/>
          <w:lang w:val="tr-TR"/>
        </w:rPr>
        <w:t xml:space="preserve"> Faaliyeti Takip </w:t>
      </w:r>
      <w:proofErr w:type="spellStart"/>
      <w:r w:rsidR="00B837D9">
        <w:rPr>
          <w:rFonts w:ascii="Myriad Pro" w:hAnsi="Myriad Pro" w:cs="Times New Roman"/>
          <w:b/>
          <w:sz w:val="24"/>
          <w:szCs w:val="24"/>
          <w:lang w:val="tr-TR"/>
        </w:rPr>
        <w:t>Formu’na</w:t>
      </w:r>
      <w:proofErr w:type="spellEnd"/>
      <w:r w:rsidR="00B837D9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Pr="00B837D9">
        <w:rPr>
          <w:rFonts w:ascii="Myriad Pro" w:hAnsi="Myriad Pro" w:cs="Times New Roman"/>
          <w:sz w:val="24"/>
          <w:szCs w:val="24"/>
          <w:lang w:val="tr-TR"/>
        </w:rPr>
        <w:t xml:space="preserve"> bilgisayar ortamında kaydettiğinizden emin olun.</w:t>
      </w:r>
      <w:r w:rsidRPr="00B837D9">
        <w:rPr>
          <w:rFonts w:ascii="Myriad Pro" w:hAnsi="Myriad Pro" w:cs="Times New Roman"/>
          <w:noProof/>
          <w:sz w:val="24"/>
          <w:szCs w:val="24"/>
        </w:rPr>
        <w:t xml:space="preserve"> </w:t>
      </w:r>
    </w:p>
    <w:p w14:paraId="292D5885" w14:textId="77777777" w:rsidR="00B837D9" w:rsidRPr="00B837D9" w:rsidRDefault="00B837D9" w:rsidP="00B837D9">
      <w:pPr>
        <w:spacing w:before="120" w:after="120" w:line="240" w:lineRule="auto"/>
        <w:jc w:val="both"/>
        <w:rPr>
          <w:rFonts w:ascii="Myriad Pro" w:hAnsi="Myriad Pro" w:cs="Times New Roman"/>
          <w:sz w:val="24"/>
          <w:szCs w:val="24"/>
          <w:lang w:val="tr-TR"/>
        </w:rPr>
      </w:pPr>
    </w:p>
    <w:p w14:paraId="4BA9AB1A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4715D48B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2B87B901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10D13368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44ADE0AB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5D90C953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168860C1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08F4794C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25DE2065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558D769E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2F0C6085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08DF8EFC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037D03A9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6E022104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62B98040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017A0360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40E03179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73D6C041" w14:textId="77777777" w:rsid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0E4775CD" w14:textId="77777777" w:rsidR="00B837D9" w:rsidRPr="00B837D9" w:rsidRDefault="00B837D9" w:rsidP="00B837D9">
      <w:pPr>
        <w:rPr>
          <w:rFonts w:ascii="Myriad Pro" w:hAnsi="Myriad Pro"/>
          <w:sz w:val="24"/>
          <w:szCs w:val="24"/>
          <w:lang w:val="tr-TR"/>
        </w:rPr>
      </w:pPr>
    </w:p>
    <w:p w14:paraId="667EF99C" w14:textId="1EE11F46" w:rsidR="00B837D9" w:rsidRPr="00B837D9" w:rsidRDefault="00B837D9" w:rsidP="00B837D9">
      <w:pPr>
        <w:jc w:val="both"/>
        <w:rPr>
          <w:rFonts w:ascii="Myriad Pro" w:hAnsi="Myriad Pro"/>
          <w:sz w:val="24"/>
          <w:szCs w:val="24"/>
          <w:lang w:val="tr-TR"/>
        </w:rPr>
      </w:pPr>
      <w:r w:rsidRPr="00B837D9">
        <w:rPr>
          <w:rFonts w:ascii="Myriad Pro" w:hAnsi="Myriad Pro"/>
          <w:color w:val="FF0000"/>
          <w:sz w:val="24"/>
          <w:szCs w:val="24"/>
          <w:lang w:val="tr-TR"/>
        </w:rPr>
        <w:t xml:space="preserve">* </w:t>
      </w:r>
      <w:r w:rsidRPr="00B837D9">
        <w:rPr>
          <w:rFonts w:ascii="Myriad Pro" w:hAnsi="Myriad Pro"/>
          <w:sz w:val="24"/>
          <w:szCs w:val="24"/>
          <w:lang w:val="tr-TR"/>
        </w:rPr>
        <w:t xml:space="preserve">NOT: </w:t>
      </w:r>
      <w:r w:rsidR="0079213D">
        <w:rPr>
          <w:rFonts w:ascii="Myriad Pro" w:hAnsi="Myriad Pro"/>
          <w:sz w:val="24"/>
          <w:szCs w:val="24"/>
          <w:lang w:val="tr-TR"/>
        </w:rPr>
        <w:t>Risk Strateji Belgesi</w:t>
      </w:r>
      <w:r w:rsidRPr="00B837D9">
        <w:rPr>
          <w:rFonts w:ascii="Myriad Pro" w:hAnsi="Myriad Pro"/>
          <w:sz w:val="24"/>
          <w:szCs w:val="24"/>
          <w:lang w:val="tr-TR"/>
        </w:rPr>
        <w:t xml:space="preserve"> eki </w:t>
      </w:r>
      <w:r w:rsidR="0079213D">
        <w:rPr>
          <w:rFonts w:ascii="Myriad Pro" w:hAnsi="Myriad Pro"/>
          <w:sz w:val="24"/>
          <w:szCs w:val="24"/>
          <w:lang w:val="tr-TR"/>
        </w:rPr>
        <w:t>Risk Strateji Belgesi</w:t>
      </w:r>
      <w:r w:rsidR="0079213D">
        <w:rPr>
          <w:rFonts w:ascii="Myriad Pro" w:hAnsi="Myriad Pro"/>
          <w:sz w:val="24"/>
          <w:szCs w:val="24"/>
          <w:lang w:val="tr-TR"/>
        </w:rPr>
        <w:t xml:space="preserve"> </w:t>
      </w:r>
      <w:r w:rsidRPr="00B837D9">
        <w:rPr>
          <w:rFonts w:ascii="Myriad Pro" w:hAnsi="Myriad Pro"/>
          <w:sz w:val="24"/>
          <w:szCs w:val="24"/>
          <w:lang w:val="tr-TR"/>
        </w:rPr>
        <w:t>sırasına göre yeniden numaralandırılmıştır. Ancak belgenin orijinal ek numarası Kurumsal Risk Rehberindeki numarası ile parantez içinde belirtilmiştir.</w:t>
      </w:r>
    </w:p>
    <w:p w14:paraId="303AC218" w14:textId="77777777" w:rsidR="00B837D9" w:rsidRPr="00B837D9" w:rsidRDefault="00B837D9" w:rsidP="00B837D9">
      <w:pPr>
        <w:spacing w:before="120" w:after="120" w:line="240" w:lineRule="auto"/>
        <w:jc w:val="both"/>
        <w:rPr>
          <w:rFonts w:ascii="Myriad Pro" w:hAnsi="Myriad Pro" w:cs="Times New Roman"/>
          <w:sz w:val="24"/>
          <w:szCs w:val="24"/>
          <w:lang w:val="tr-TR"/>
        </w:rPr>
      </w:pPr>
    </w:p>
    <w:sectPr w:rsidR="00B837D9" w:rsidRPr="00B837D9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5C3F8" w14:textId="77777777" w:rsidR="009B0CFC" w:rsidRDefault="009B0CFC" w:rsidP="00D831DF">
      <w:pPr>
        <w:spacing w:after="0" w:line="240" w:lineRule="auto"/>
      </w:pPr>
      <w:r>
        <w:separator/>
      </w:r>
    </w:p>
  </w:endnote>
  <w:endnote w:type="continuationSeparator" w:id="0">
    <w:p w14:paraId="22590857" w14:textId="77777777" w:rsidR="009B0CFC" w:rsidRDefault="009B0CFC" w:rsidP="00D83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BF129" w14:textId="77777777" w:rsidR="009B0CFC" w:rsidRDefault="009B0CFC" w:rsidP="00D831DF">
      <w:pPr>
        <w:spacing w:after="0" w:line="240" w:lineRule="auto"/>
      </w:pPr>
      <w:r>
        <w:separator/>
      </w:r>
    </w:p>
  </w:footnote>
  <w:footnote w:type="continuationSeparator" w:id="0">
    <w:p w14:paraId="5F51C258" w14:textId="77777777" w:rsidR="009B0CFC" w:rsidRDefault="009B0CFC" w:rsidP="00D83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5AD53" w14:textId="77777777" w:rsidR="00D831DF" w:rsidRDefault="00B837D9" w:rsidP="00476064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2D5A07FA" wp14:editId="71F0CCAC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762875" cy="733425"/>
          <wp:effectExtent l="0" t="0" r="9525" b="9525"/>
          <wp:wrapSquare wrapText="bothSides"/>
          <wp:docPr id="11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87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912A26"/>
    <w:multiLevelType w:val="hybridMultilevel"/>
    <w:tmpl w:val="5400D8E6"/>
    <w:lvl w:ilvl="0" w:tplc="6BF654E0">
      <w:start w:val="1"/>
      <w:numFmt w:val="decimal"/>
      <w:lvlText w:val="%1."/>
      <w:lvlJc w:val="left"/>
      <w:pPr>
        <w:ind w:left="1440" w:hanging="360"/>
      </w:pPr>
      <w:rPr>
        <w:b/>
        <w:i w:val="0"/>
        <w:color w:val="2F5496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FFD02A5"/>
    <w:multiLevelType w:val="hybridMultilevel"/>
    <w:tmpl w:val="2BB2A0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F3F7320"/>
    <w:multiLevelType w:val="hybridMultilevel"/>
    <w:tmpl w:val="DC8A1F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620AF4"/>
    <w:multiLevelType w:val="hybridMultilevel"/>
    <w:tmpl w:val="E98433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2394436">
    <w:abstractNumId w:val="2"/>
  </w:num>
  <w:num w:numId="2" w16cid:durableId="1081215251">
    <w:abstractNumId w:val="1"/>
  </w:num>
  <w:num w:numId="3" w16cid:durableId="1470710963">
    <w:abstractNumId w:val="3"/>
  </w:num>
  <w:num w:numId="4" w16cid:durableId="1375688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1DF"/>
    <w:rsid w:val="00052D70"/>
    <w:rsid w:val="000900FF"/>
    <w:rsid w:val="003E5000"/>
    <w:rsid w:val="00476064"/>
    <w:rsid w:val="00521A9C"/>
    <w:rsid w:val="00533185"/>
    <w:rsid w:val="00560CE1"/>
    <w:rsid w:val="0065647A"/>
    <w:rsid w:val="0069484E"/>
    <w:rsid w:val="00697E0D"/>
    <w:rsid w:val="0079213D"/>
    <w:rsid w:val="009B0CFC"/>
    <w:rsid w:val="00A85A82"/>
    <w:rsid w:val="00B837D9"/>
    <w:rsid w:val="00C96161"/>
    <w:rsid w:val="00D831DF"/>
    <w:rsid w:val="00DA1D63"/>
    <w:rsid w:val="00E42554"/>
    <w:rsid w:val="00F8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310F96"/>
  <w15:chartTrackingRefBased/>
  <w15:docId w15:val="{9DAEB89A-6606-4CC3-B05E-33089BD2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1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31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31DF"/>
  </w:style>
  <w:style w:type="paragraph" w:styleId="AltBilgi">
    <w:name w:val="footer"/>
    <w:basedOn w:val="Normal"/>
    <w:link w:val="AltBilgiChar"/>
    <w:uiPriority w:val="99"/>
    <w:unhideWhenUsed/>
    <w:rsid w:val="00D831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31DF"/>
  </w:style>
  <w:style w:type="paragraph" w:styleId="ListeParagraf">
    <w:name w:val="List Paragraph"/>
    <w:basedOn w:val="Normal"/>
    <w:uiPriority w:val="34"/>
    <w:qFormat/>
    <w:rsid w:val="00D83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Fulya Melis TAÇER</dc:creator>
  <cp:keywords/>
  <dc:description/>
  <cp:lastModifiedBy>Özleyiş Cebecioğlu</cp:lastModifiedBy>
  <cp:revision>12</cp:revision>
  <dcterms:created xsi:type="dcterms:W3CDTF">2024-03-25T13:24:00Z</dcterms:created>
  <dcterms:modified xsi:type="dcterms:W3CDTF">2024-12-12T15:12:00Z</dcterms:modified>
</cp:coreProperties>
</file>